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35" w:rsidRPr="00BB1608" w:rsidRDefault="00B50F35" w:rsidP="00B50F35">
      <w:pPr>
        <w:spacing w:before="0" w:beforeAutospacing="0"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t>Муниципальное</w:t>
      </w:r>
      <w:r w:rsidRPr="00BB1608">
        <w:rPr>
          <w:rFonts w:ascii="PT Astra Serif" w:hAnsi="PT Astra Serif" w:cs="Times New Roman"/>
          <w:b/>
          <w:sz w:val="28"/>
          <w:szCs w:val="28"/>
        </w:rPr>
        <w:t>  </w:t>
      </w:r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t>дошкольное</w:t>
      </w:r>
      <w:r w:rsidRPr="00BB1608">
        <w:rPr>
          <w:rFonts w:ascii="PT Astra Serif" w:hAnsi="PT Astra Serif" w:cs="Times New Roman"/>
          <w:b/>
          <w:sz w:val="28"/>
          <w:szCs w:val="28"/>
        </w:rPr>
        <w:t> </w:t>
      </w:r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t>образовательное</w:t>
      </w:r>
      <w:r w:rsidRPr="00BB1608">
        <w:rPr>
          <w:rFonts w:ascii="PT Astra Serif" w:hAnsi="PT Astra Serif" w:cs="Times New Roman"/>
          <w:b/>
          <w:sz w:val="28"/>
          <w:szCs w:val="28"/>
        </w:rPr>
        <w:t> </w:t>
      </w:r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t xml:space="preserve">учреждение </w:t>
      </w:r>
    </w:p>
    <w:p w:rsidR="00B50F35" w:rsidRPr="00BB1608" w:rsidRDefault="00B50F35" w:rsidP="00B50F35">
      <w:pPr>
        <w:spacing w:before="0" w:beforeAutospacing="0"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proofErr w:type="spellStart"/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t>Чуфаровский</w:t>
      </w:r>
      <w:proofErr w:type="spellEnd"/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t xml:space="preserve"> детский сад «Сказка»</w:t>
      </w:r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br/>
        <w:t xml:space="preserve">(МДОУ </w:t>
      </w:r>
      <w:proofErr w:type="spellStart"/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t>Чуфаровский</w:t>
      </w:r>
      <w:proofErr w:type="spellEnd"/>
      <w:r w:rsidRPr="00BB1608">
        <w:rPr>
          <w:rFonts w:ascii="PT Astra Serif" w:hAnsi="PT Astra Serif" w:cs="Times New Roman"/>
          <w:b/>
          <w:sz w:val="28"/>
          <w:szCs w:val="28"/>
          <w:lang w:val="ru-RU"/>
        </w:rPr>
        <w:t xml:space="preserve"> детский сад «Сказка»)</w:t>
      </w:r>
    </w:p>
    <w:p w:rsidR="00B50F35" w:rsidRPr="00BB1608" w:rsidRDefault="00B50F35" w:rsidP="00B50F35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W w:w="9671" w:type="dxa"/>
        <w:tblInd w:w="-176" w:type="dxa"/>
        <w:tblLayout w:type="fixed"/>
        <w:tblLook w:val="04A0"/>
      </w:tblPr>
      <w:tblGrid>
        <w:gridCol w:w="5246"/>
        <w:gridCol w:w="1842"/>
        <w:gridCol w:w="2583"/>
      </w:tblGrid>
      <w:tr w:rsidR="00B50F35" w:rsidRPr="00BB1608" w:rsidTr="00584C13">
        <w:trPr>
          <w:trHeight w:val="193"/>
        </w:trPr>
        <w:tc>
          <w:tcPr>
            <w:tcW w:w="5246" w:type="dxa"/>
            <w:hideMark/>
          </w:tcPr>
          <w:p w:rsidR="00B50F35" w:rsidRPr="00BB1608" w:rsidRDefault="00B50F35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425" w:type="dxa"/>
            <w:gridSpan w:val="2"/>
            <w:hideMark/>
          </w:tcPr>
          <w:p w:rsidR="00B50F35" w:rsidRPr="00BB1608" w:rsidRDefault="00B50F35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>УТВЕРЖДАЮ</w:t>
            </w:r>
          </w:p>
        </w:tc>
      </w:tr>
      <w:tr w:rsidR="00B50F35" w:rsidRPr="00865698" w:rsidTr="00584C13">
        <w:trPr>
          <w:trHeight w:val="193"/>
        </w:trPr>
        <w:tc>
          <w:tcPr>
            <w:tcW w:w="5246" w:type="dxa"/>
            <w:hideMark/>
          </w:tcPr>
          <w:p w:rsidR="00B50F35" w:rsidRPr="00BB1608" w:rsidRDefault="00B50F35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>Педагогическим</w:t>
            </w:r>
            <w:proofErr w:type="spellEnd"/>
            <w:r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>советом</w:t>
            </w:r>
            <w:proofErr w:type="spellEnd"/>
          </w:p>
        </w:tc>
        <w:tc>
          <w:tcPr>
            <w:tcW w:w="4425" w:type="dxa"/>
            <w:gridSpan w:val="2"/>
            <w:hideMark/>
          </w:tcPr>
          <w:p w:rsidR="00B50F35" w:rsidRPr="00BB1608" w:rsidRDefault="00B50F35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Заведующий МДОУ </w:t>
            </w:r>
            <w:proofErr w:type="spellStart"/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Чуфаровский</w:t>
            </w:r>
            <w:proofErr w:type="spellEnd"/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 детский сад «Сказка»</w:t>
            </w:r>
          </w:p>
        </w:tc>
      </w:tr>
      <w:tr w:rsidR="00B50F35" w:rsidRPr="00BB1608" w:rsidTr="00584C13">
        <w:trPr>
          <w:trHeight w:val="193"/>
        </w:trPr>
        <w:tc>
          <w:tcPr>
            <w:tcW w:w="5246" w:type="dxa"/>
            <w:vAlign w:val="bottom"/>
            <w:hideMark/>
          </w:tcPr>
          <w:p w:rsidR="00B50F35" w:rsidRPr="00BB1608" w:rsidRDefault="00B50F35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МДОУ</w:t>
            </w:r>
            <w:r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> </w:t>
            </w:r>
            <w:proofErr w:type="spellStart"/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Чуфаровский</w:t>
            </w:r>
            <w:proofErr w:type="spellEnd"/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 детский сад</w:t>
            </w:r>
            <w:r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> </w:t>
            </w:r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«Сказка»</w:t>
            </w:r>
          </w:p>
        </w:tc>
        <w:tc>
          <w:tcPr>
            <w:tcW w:w="1842" w:type="dxa"/>
            <w:vAlign w:val="bottom"/>
            <w:hideMark/>
          </w:tcPr>
          <w:p w:rsidR="00B50F35" w:rsidRPr="00BB1608" w:rsidRDefault="00B50F35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2583" w:type="dxa"/>
            <w:vAlign w:val="bottom"/>
            <w:hideMark/>
          </w:tcPr>
          <w:p w:rsidR="00B50F35" w:rsidRPr="00BB1608" w:rsidRDefault="00B50F35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М.Ф. Большакова</w:t>
            </w:r>
          </w:p>
        </w:tc>
      </w:tr>
      <w:tr w:rsidR="00B50F35" w:rsidRPr="00BB1608" w:rsidTr="00584C13">
        <w:trPr>
          <w:trHeight w:val="193"/>
        </w:trPr>
        <w:tc>
          <w:tcPr>
            <w:tcW w:w="5246" w:type="dxa"/>
            <w:hideMark/>
          </w:tcPr>
          <w:p w:rsidR="00B50F35" w:rsidRPr="00BB1608" w:rsidRDefault="00584C13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(протокол от 15.04. 2024</w:t>
            </w:r>
            <w:r w:rsidR="00B50F35"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> </w:t>
            </w:r>
            <w:r w:rsidR="00B50F35"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г. № 4)</w:t>
            </w:r>
          </w:p>
        </w:tc>
        <w:tc>
          <w:tcPr>
            <w:tcW w:w="4425" w:type="dxa"/>
            <w:gridSpan w:val="2"/>
            <w:hideMark/>
          </w:tcPr>
          <w:p w:rsidR="00B50F35" w:rsidRPr="00BB1608" w:rsidRDefault="00B50F35" w:rsidP="00584C13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15</w:t>
            </w:r>
            <w:r w:rsidRPr="00BB1608">
              <w:rPr>
                <w:rFonts w:ascii="PT Astra Serif" w:hAnsi="PT Astra Serif" w:cs="Times New Roman"/>
                <w:b/>
                <w:sz w:val="28"/>
                <w:szCs w:val="28"/>
              </w:rPr>
              <w:t> </w:t>
            </w:r>
            <w:r w:rsidR="00584C13"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апреля 2024</w:t>
            </w:r>
            <w:r w:rsidRPr="00BB160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B50F35" w:rsidRPr="00BB1608" w:rsidRDefault="00B50F35" w:rsidP="00B50F35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 w:eastAsia="ar-SA"/>
        </w:rPr>
      </w:pPr>
    </w:p>
    <w:p w:rsidR="00B50F35" w:rsidRPr="00A10873" w:rsidRDefault="00B50F35" w:rsidP="00B50F35">
      <w:pPr>
        <w:spacing w:after="0"/>
        <w:rPr>
          <w:rFonts w:ascii="PT Astra Serif" w:hAnsi="PT Astra Serif" w:cs="Times New Roman"/>
          <w:sz w:val="20"/>
          <w:szCs w:val="20"/>
          <w:lang w:val="ru-RU" w:eastAsia="ar-SA"/>
        </w:rPr>
      </w:pPr>
    </w:p>
    <w:p w:rsidR="00B50F35" w:rsidRPr="00707BBF" w:rsidRDefault="00B50F35" w:rsidP="00B50F35">
      <w:pPr>
        <w:spacing w:after="0"/>
        <w:jc w:val="center"/>
        <w:rPr>
          <w:rFonts w:ascii="PT Astra Serif" w:hAnsi="PT Astra Serif" w:cs="Times New Roman"/>
          <w:sz w:val="20"/>
          <w:szCs w:val="20"/>
          <w:lang w:val="ru-RU" w:eastAsia="ar-SA"/>
        </w:rPr>
      </w:pPr>
    </w:p>
    <w:p w:rsidR="00B50F35" w:rsidRPr="00BB1608" w:rsidRDefault="00B50F35" w:rsidP="00B50F35">
      <w:pPr>
        <w:spacing w:after="0"/>
        <w:jc w:val="center"/>
        <w:rPr>
          <w:rFonts w:ascii="PT Astra Serif" w:hAnsi="PT Astra Serif" w:cs="Times New Roman"/>
          <w:b/>
          <w:sz w:val="40"/>
          <w:szCs w:val="40"/>
          <w:lang w:val="ru-RU" w:eastAsia="ar-SA"/>
        </w:rPr>
      </w:pPr>
      <w:r w:rsidRPr="00BB1608">
        <w:rPr>
          <w:rFonts w:ascii="PT Astra Serif" w:hAnsi="PT Astra Serif" w:cs="Times New Roman"/>
          <w:b/>
          <w:sz w:val="40"/>
          <w:szCs w:val="40"/>
          <w:lang w:val="ru-RU" w:eastAsia="ar-SA"/>
        </w:rPr>
        <w:t xml:space="preserve">Отчет о результатах </w:t>
      </w:r>
      <w:proofErr w:type="spellStart"/>
      <w:r w:rsidRPr="00BB1608">
        <w:rPr>
          <w:rFonts w:ascii="PT Astra Serif" w:hAnsi="PT Astra Serif" w:cs="Times New Roman"/>
          <w:b/>
          <w:sz w:val="40"/>
          <w:szCs w:val="40"/>
          <w:lang w:val="ru-RU" w:eastAsia="ar-SA"/>
        </w:rPr>
        <w:t>самообследования</w:t>
      </w:r>
      <w:proofErr w:type="spellEnd"/>
      <w:r w:rsidRPr="00BB1608">
        <w:rPr>
          <w:rFonts w:ascii="PT Astra Serif" w:hAnsi="PT Astra Serif" w:cs="Times New Roman"/>
          <w:b/>
          <w:sz w:val="40"/>
          <w:szCs w:val="40"/>
          <w:lang w:val="ru-RU" w:eastAsia="ar-SA"/>
        </w:rPr>
        <w:br/>
      </w:r>
      <w:r w:rsidRPr="00BB1608">
        <w:rPr>
          <w:rFonts w:ascii="PT Astra Serif" w:hAnsi="PT Astra Serif" w:cs="Times New Roman"/>
          <w:b/>
          <w:sz w:val="40"/>
          <w:szCs w:val="40"/>
          <w:lang w:val="ru-RU"/>
        </w:rPr>
        <w:t>муниципального дошкольного образовательного</w:t>
      </w:r>
      <w:r w:rsidRPr="00BB1608">
        <w:rPr>
          <w:rFonts w:ascii="PT Astra Serif" w:hAnsi="PT Astra Serif" w:cs="Times New Roman"/>
          <w:b/>
          <w:sz w:val="40"/>
          <w:szCs w:val="40"/>
        </w:rPr>
        <w:t> </w:t>
      </w:r>
      <w:r w:rsidRPr="00BB1608">
        <w:rPr>
          <w:rFonts w:ascii="PT Astra Serif" w:hAnsi="PT Astra Serif" w:cs="Times New Roman"/>
          <w:b/>
          <w:sz w:val="40"/>
          <w:szCs w:val="40"/>
          <w:lang w:val="ru-RU"/>
        </w:rPr>
        <w:t>учреждения</w:t>
      </w:r>
      <w:r w:rsidRPr="00BB1608">
        <w:rPr>
          <w:rFonts w:ascii="PT Astra Serif" w:hAnsi="PT Astra Serif" w:cs="Times New Roman"/>
          <w:b/>
          <w:sz w:val="40"/>
          <w:szCs w:val="40"/>
          <w:lang w:val="ru-RU"/>
        </w:rPr>
        <w:br/>
      </w:r>
      <w:proofErr w:type="spellStart"/>
      <w:r w:rsidRPr="00BB1608">
        <w:rPr>
          <w:rFonts w:ascii="PT Astra Serif" w:hAnsi="PT Astra Serif" w:cs="Times New Roman"/>
          <w:b/>
          <w:sz w:val="40"/>
          <w:szCs w:val="40"/>
          <w:lang w:val="ru-RU"/>
        </w:rPr>
        <w:t>Чуфаровс</w:t>
      </w:r>
      <w:r w:rsidR="00584C13" w:rsidRPr="00BB1608">
        <w:rPr>
          <w:rFonts w:ascii="PT Astra Serif" w:hAnsi="PT Astra Serif" w:cs="Times New Roman"/>
          <w:b/>
          <w:sz w:val="40"/>
          <w:szCs w:val="40"/>
          <w:lang w:val="ru-RU"/>
        </w:rPr>
        <w:t>кий</w:t>
      </w:r>
      <w:proofErr w:type="spellEnd"/>
      <w:r w:rsidR="00584C13" w:rsidRPr="00BB1608">
        <w:rPr>
          <w:rFonts w:ascii="PT Astra Serif" w:hAnsi="PT Astra Serif" w:cs="Times New Roman"/>
          <w:b/>
          <w:sz w:val="40"/>
          <w:szCs w:val="40"/>
          <w:lang w:val="ru-RU"/>
        </w:rPr>
        <w:t xml:space="preserve"> детский сад «Сказка» за 2023</w:t>
      </w:r>
      <w:r w:rsidRPr="00BB1608">
        <w:rPr>
          <w:rFonts w:ascii="PT Astra Serif" w:hAnsi="PT Astra Serif" w:cs="Times New Roman"/>
          <w:b/>
          <w:sz w:val="40"/>
          <w:szCs w:val="40"/>
          <w:lang w:val="ru-RU"/>
        </w:rPr>
        <w:t xml:space="preserve"> год</w:t>
      </w:r>
    </w:p>
    <w:p w:rsidR="00B50F35" w:rsidRPr="00A10873" w:rsidRDefault="00B50F35" w:rsidP="00B50F35">
      <w:pPr>
        <w:spacing w:after="0"/>
        <w:jc w:val="center"/>
        <w:rPr>
          <w:rFonts w:ascii="PT Astra Serif" w:hAnsi="PT Astra Serif" w:cs="Times New Roman"/>
          <w:b/>
          <w:bCs/>
          <w:sz w:val="36"/>
          <w:szCs w:val="36"/>
          <w:lang w:val="ru-RU"/>
        </w:rPr>
      </w:pPr>
    </w:p>
    <w:p w:rsidR="00B50F35" w:rsidRPr="00A10873" w:rsidRDefault="00B50F35" w:rsidP="00B50F35">
      <w:pPr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  <w:lang w:val="ru-RU"/>
        </w:rPr>
      </w:pPr>
    </w:p>
    <w:p w:rsidR="00B50F35" w:rsidRPr="00A10873" w:rsidRDefault="00B50F35" w:rsidP="00B50F35">
      <w:pPr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  <w:lang w:val="ru-RU"/>
        </w:rPr>
      </w:pPr>
    </w:p>
    <w:p w:rsidR="00B50F35" w:rsidRPr="00A10873" w:rsidRDefault="00B50F35" w:rsidP="00B50F35">
      <w:pPr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  <w:lang w:val="ru-RU"/>
        </w:rPr>
      </w:pPr>
    </w:p>
    <w:p w:rsidR="00B50F35" w:rsidRPr="00A10873" w:rsidRDefault="00B50F35" w:rsidP="00B50F35">
      <w:pPr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  <w:lang w:val="ru-RU"/>
        </w:rPr>
      </w:pPr>
    </w:p>
    <w:p w:rsidR="00B50F35" w:rsidRPr="00A10873" w:rsidRDefault="00B50F35" w:rsidP="00B50F35">
      <w:pPr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  <w:lang w:val="ru-RU"/>
        </w:rPr>
      </w:pPr>
    </w:p>
    <w:p w:rsidR="00B50F35" w:rsidRPr="00A10873" w:rsidRDefault="00B50F35" w:rsidP="00B50F35">
      <w:pPr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  <w:lang w:val="ru-RU"/>
        </w:rPr>
      </w:pPr>
    </w:p>
    <w:p w:rsidR="00B50F35" w:rsidRPr="00A10873" w:rsidRDefault="00B50F35" w:rsidP="00B50F35">
      <w:pPr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  <w:lang w:val="ru-RU"/>
        </w:rPr>
      </w:pPr>
    </w:p>
    <w:p w:rsidR="00865698" w:rsidRDefault="00865698" w:rsidP="00865698">
      <w:pPr>
        <w:spacing w:line="6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656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</w:p>
    <w:p w:rsidR="00B50F35" w:rsidRPr="00865698" w:rsidRDefault="00B50F35" w:rsidP="00865698">
      <w:pPr>
        <w:spacing w:line="6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B160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:rsidR="00B50F35" w:rsidRPr="00BB1608" w:rsidRDefault="00B50F35" w:rsidP="00B50F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0F35" w:rsidRPr="00BB1608" w:rsidRDefault="00B50F35" w:rsidP="00B50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B160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1"/>
        <w:gridCol w:w="5962"/>
      </w:tblGrid>
      <w:tr w:rsidR="00B50F35" w:rsidRPr="00865698" w:rsidTr="00584C13">
        <w:trPr>
          <w:trHeight w:val="426"/>
        </w:trPr>
        <w:tc>
          <w:tcPr>
            <w:tcW w:w="177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</w:t>
            </w: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дошкольное</w:t>
            </w: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Чуфаровский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детский сад</w:t>
            </w: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«Сказка» (МДОУ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Чуфаровский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детский сад</w:t>
            </w: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«Сказка»)</w:t>
            </w:r>
          </w:p>
        </w:tc>
      </w:tr>
      <w:tr w:rsidR="00B50F35" w:rsidRPr="00BB1608" w:rsidTr="00584C13">
        <w:trPr>
          <w:trHeight w:val="426"/>
        </w:trPr>
        <w:tc>
          <w:tcPr>
            <w:tcW w:w="177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Фёдоровна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Большакова</w:t>
            </w:r>
            <w:proofErr w:type="spellEnd"/>
          </w:p>
        </w:tc>
      </w:tr>
      <w:tr w:rsidR="00B50F35" w:rsidRPr="00BB1608" w:rsidTr="00584C13">
        <w:trPr>
          <w:trHeight w:val="325"/>
        </w:trPr>
        <w:tc>
          <w:tcPr>
            <w:tcW w:w="177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433120, Ульяновская область,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Вешкаймский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район, р. п. Чуфарово, ул.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, д. 11</w:t>
            </w:r>
            <w:proofErr w:type="gram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B50F35" w:rsidRPr="00BB1608" w:rsidTr="00584C13">
        <w:trPr>
          <w:trHeight w:val="325"/>
        </w:trPr>
        <w:tc>
          <w:tcPr>
            <w:tcW w:w="177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884(243) 3-11-05</w:t>
            </w:r>
          </w:p>
        </w:tc>
      </w:tr>
      <w:tr w:rsidR="00B50F35" w:rsidRPr="00BB1608" w:rsidTr="00584C13">
        <w:trPr>
          <w:trHeight w:val="281"/>
        </w:trPr>
        <w:tc>
          <w:tcPr>
            <w:tcW w:w="177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https://chufskazka.kinderedu.ru/</w:t>
            </w:r>
          </w:p>
        </w:tc>
      </w:tr>
      <w:tr w:rsidR="00B50F35" w:rsidRPr="00865698" w:rsidTr="00584C13">
        <w:trPr>
          <w:trHeight w:val="281"/>
        </w:trPr>
        <w:tc>
          <w:tcPr>
            <w:tcW w:w="177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МО «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Вешкаймский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район» Ульяновской области</w:t>
            </w:r>
          </w:p>
        </w:tc>
      </w:tr>
      <w:tr w:rsidR="00B50F35" w:rsidRPr="00BB1608" w:rsidTr="00584C13">
        <w:trPr>
          <w:trHeight w:val="281"/>
        </w:trPr>
        <w:tc>
          <w:tcPr>
            <w:tcW w:w="177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3225" w:type="pct"/>
            <w:vAlign w:val="center"/>
            <w:hideMark/>
          </w:tcPr>
          <w:p w:rsidR="00B50F35" w:rsidRPr="00BB1608" w:rsidRDefault="00B50F35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1973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B50F35" w:rsidRPr="00BB1608" w:rsidTr="00584C13">
        <w:trPr>
          <w:trHeight w:val="281"/>
        </w:trPr>
        <w:tc>
          <w:tcPr>
            <w:tcW w:w="1775" w:type="pct"/>
            <w:vAlign w:val="center"/>
            <w:hideMark/>
          </w:tcPr>
          <w:p w:rsidR="00B50F35" w:rsidRPr="00115C3F" w:rsidRDefault="00BB1608" w:rsidP="00584C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C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Выписка из реестра лицензий  Министерство просвещения и воспитания Ульяновской области</w:t>
            </w:r>
          </w:p>
        </w:tc>
        <w:tc>
          <w:tcPr>
            <w:tcW w:w="3225" w:type="pct"/>
            <w:vAlign w:val="center"/>
            <w:hideMark/>
          </w:tcPr>
          <w:p w:rsidR="00B50F35" w:rsidRPr="00115C3F" w:rsidRDefault="00B50F35" w:rsidP="00115C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C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115C3F" w:rsidRPr="00115C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Л035-01216-73/00275116 о</w:t>
            </w:r>
            <w:r w:rsidR="00BB1608" w:rsidRPr="00115C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20.11.2015</w:t>
            </w:r>
            <w:r w:rsidR="00115C3F" w:rsidRPr="00115C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B50F35" w:rsidRPr="00BB1608" w:rsidRDefault="00B50F35" w:rsidP="00B50F35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BB1608">
        <w:rPr>
          <w:rFonts w:ascii="Times New Roman" w:hAnsi="Times New Roman" w:cs="Times New Roman"/>
          <w:sz w:val="28"/>
          <w:szCs w:val="28"/>
        </w:rPr>
        <w:t> 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дошкольное образовательное учреждение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Чуфаровский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«Сказка» (далее – Детский сад) расположено в жилом райо</w:t>
      </w:r>
      <w:r w:rsidR="00115C3F">
        <w:rPr>
          <w:rFonts w:ascii="Times New Roman" w:hAnsi="Times New Roman" w:cs="Times New Roman"/>
          <w:sz w:val="28"/>
          <w:szCs w:val="28"/>
          <w:lang w:val="ru-RU"/>
        </w:rPr>
        <w:t xml:space="preserve">не посёлка вдали от производственных 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предприятий и торговых мест. Здание Детского сада построено по типовому проекту. Проектная наполняемость на 130 мест. Общая площадь здания 1294  кв.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м, из них площадь помещений, используемых непосредственно для нужд образовательного процесса, 1294 кв.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B50F35" w:rsidRPr="00BB1608" w:rsidRDefault="00B50F35" w:rsidP="00B50F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B50F35" w:rsidRPr="00BB1608" w:rsidRDefault="00B50F35" w:rsidP="00B50F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B50F35" w:rsidRPr="00BB1608" w:rsidRDefault="00B50F35" w:rsidP="00B50F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Режим работы Детского сада</w:t>
      </w:r>
    </w:p>
    <w:p w:rsidR="00B50F35" w:rsidRPr="00BB1608" w:rsidRDefault="00B50F35" w:rsidP="00B50F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Рабочая неделя – пятидневная, с понедельника по пятницу. Длительность пребывания детей в группах – 10,5 часов. Режим работы групп – с 7:00 до 17:30.</w:t>
      </w:r>
    </w:p>
    <w:p w:rsidR="00B50F35" w:rsidRPr="00BB1608" w:rsidRDefault="00584C13" w:rsidP="00B50F3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АНАЛИТИЧЕСЧКАЯ ЧАСТЬ</w:t>
      </w:r>
    </w:p>
    <w:p w:rsidR="00B50F35" w:rsidRPr="00BB1608" w:rsidRDefault="00B50F35" w:rsidP="00B50F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01.01.2021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функционирует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молодежи», а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01.03.2021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требованиями </w:t>
      </w:r>
      <w:proofErr w:type="spellStart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дошкольного образования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584C13" w:rsidRPr="00BB1608" w:rsidRDefault="00584C13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выполнения требований норм Федерального закона от 24.09.2022г.№ 371-ФЗ</w:t>
      </w:r>
      <w:proofErr w:type="gramStart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.д</w:t>
      </w:r>
      <w:proofErr w:type="gramEnd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провёл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25.11.2022 № 1028 (далее ФОП ДО),в соответствии с утвержденной дорожной картой. Для этого создали рабочую группу в составе </w:t>
      </w:r>
      <w:proofErr w:type="gramStart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</w:t>
      </w:r>
      <w:proofErr w:type="gramEnd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старшего воспитателя, воспитателя, воспитателей, Результаты:</w:t>
      </w:r>
    </w:p>
    <w:p w:rsidR="00584C13" w:rsidRPr="00BB1608" w:rsidRDefault="00584C13" w:rsidP="00137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1.Утвердили новую основную образовательную программу дошкольного образования Детского сада (далее ООП ДО)</w:t>
      </w:r>
      <w:proofErr w:type="gramStart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,р</w:t>
      </w:r>
      <w:proofErr w:type="gramEnd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азработанную на основе ФОП ДО, и ввели в действие с 01.09.2023г.</w:t>
      </w:r>
    </w:p>
    <w:p w:rsidR="00584C13" w:rsidRPr="00BB1608" w:rsidRDefault="00584C13" w:rsidP="00137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2.Скорректировали план-график повышения квалификации педагогических работников и запланировали обучение</w:t>
      </w:r>
      <w:r w:rsidR="00137F1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работников по вопросам применения ФОП Д</w:t>
      </w:r>
      <w:proofErr w:type="gramStart"/>
      <w:r w:rsidR="00137F1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О(</w:t>
      </w:r>
      <w:proofErr w:type="gramEnd"/>
      <w:r w:rsidR="00137F1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двое педагогов прошли курсы)</w:t>
      </w:r>
    </w:p>
    <w:p w:rsidR="00137F1A" w:rsidRPr="00BB1608" w:rsidRDefault="00137F1A" w:rsidP="00137F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3.провели информационно-разъяснительную работу с родителями (законными представителями) воспитанников</w:t>
      </w:r>
    </w:p>
    <w:p w:rsidR="00B50F35" w:rsidRPr="00BB1608" w:rsidRDefault="00137F1A" w:rsidP="00137F1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Детский сад посещают 67воспитанников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возрасте от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лет. В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Детском саду сформировано 4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группы  </w:t>
      </w:r>
      <w:proofErr w:type="spellStart"/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общеразвивающей</w:t>
      </w:r>
      <w:proofErr w:type="spellEnd"/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направленности. Из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них:</w:t>
      </w:r>
    </w:p>
    <w:p w:rsidR="00B50F35" w:rsidRPr="00BB1608" w:rsidRDefault="00137F1A" w:rsidP="00B50F3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раннего возраста</w:t>
      </w:r>
      <w:r w:rsidR="00B50F35" w:rsidRPr="00BB1608">
        <w:rPr>
          <w:rFonts w:ascii="Times New Roman" w:hAnsi="Times New Roman" w:cs="Times New Roman"/>
          <w:sz w:val="28"/>
          <w:szCs w:val="28"/>
        </w:rPr>
        <w:t> 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— 16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детей;</w:t>
      </w:r>
    </w:p>
    <w:p w:rsidR="00B50F35" w:rsidRPr="00BB1608" w:rsidRDefault="00B50F35" w:rsidP="00B50F3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 </w:t>
      </w:r>
      <w:r w:rsidR="00137F1A" w:rsidRPr="00BB160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ладшая</w:t>
      </w:r>
      <w:r w:rsidR="00137F1A"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 xml:space="preserve"> — </w:t>
      </w:r>
      <w:r w:rsidR="00137F1A" w:rsidRPr="00BB160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>;</w:t>
      </w:r>
    </w:p>
    <w:p w:rsidR="00137F1A" w:rsidRPr="00BB1608" w:rsidRDefault="00137F1A" w:rsidP="00B50F3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Средняя группа – 18 детей</w:t>
      </w:r>
    </w:p>
    <w:p w:rsidR="00B50F35" w:rsidRPr="00BB1608" w:rsidRDefault="00137F1A" w:rsidP="00B50F3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Подготовительная </w:t>
      </w:r>
      <w:r w:rsidRPr="00BB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 xml:space="preserve"> — 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B50F35" w:rsidRPr="00BB1608">
        <w:rPr>
          <w:rFonts w:ascii="Times New Roman" w:hAnsi="Times New Roman" w:cs="Times New Roman"/>
          <w:sz w:val="28"/>
          <w:szCs w:val="28"/>
        </w:rPr>
        <w:t> </w:t>
      </w:r>
      <w:r w:rsidR="00B50F35" w:rsidRPr="00BB1608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B50F35" w:rsidRPr="00BB1608">
        <w:rPr>
          <w:rFonts w:ascii="Times New Roman" w:hAnsi="Times New Roman" w:cs="Times New Roman"/>
          <w:sz w:val="28"/>
          <w:szCs w:val="28"/>
        </w:rPr>
        <w:t>;</w:t>
      </w:r>
    </w:p>
    <w:p w:rsidR="00B50F35" w:rsidRPr="00BB1608" w:rsidRDefault="00B50F35" w:rsidP="00B50F35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37F1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01.09.2021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Детский сад реализует рабочую программу воспитания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137F1A" w:rsidRPr="00BB1608" w:rsidRDefault="00137F1A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2,5 года реализации программы воспитания родители выражают удовлетворенность воспитательным процессом в Детском саду, что отразилось на результатах опроса родителей, проведенного в каждой группе Детского сада.</w:t>
      </w:r>
      <w:r w:rsidR="003043D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Вместе с тем, родители высказали пожелания по введению мероприятий в календарный</w:t>
      </w:r>
      <w:r w:rsidR="003043D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 воспитательной работы Детского сада, проводить больше спортивных мероприятий на свежем воздухе совместно с </w:t>
      </w:r>
      <w:proofErr w:type="spellStart"/>
      <w:r w:rsidR="003043D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</w:t>
      </w:r>
      <w:proofErr w:type="gramStart"/>
      <w:r w:rsidR="003043D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 w:rsidR="003043D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proofErr w:type="spellEnd"/>
      <w:r w:rsidR="003043D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предложения родителей учтены и включены в план работы на 2024год.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043DA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1608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BB1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608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proofErr w:type="spellEnd"/>
      <w:r w:rsidRPr="00BB1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60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B1608">
        <w:rPr>
          <w:rFonts w:ascii="Times New Roman" w:hAnsi="Times New Roman" w:cs="Times New Roman"/>
          <w:color w:val="000000"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9"/>
        <w:gridCol w:w="2022"/>
        <w:gridCol w:w="4736"/>
      </w:tblGrid>
      <w:tr w:rsidR="00B50F35" w:rsidRPr="0086569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</w:t>
            </w: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3043DA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650B8B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  <w:r w:rsidR="00B50F35"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3043DA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650B8B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B50F35"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3043DA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650B8B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50F35"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Оформлено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:rsidR="00B50F35" w:rsidRPr="00BB1608" w:rsidRDefault="00B50F35" w:rsidP="00B50F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608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семей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количеству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2"/>
        <w:gridCol w:w="2004"/>
        <w:gridCol w:w="4631"/>
      </w:tblGrid>
      <w:tr w:rsidR="00B50F35" w:rsidRPr="0086569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</w:t>
            </w:r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50B8B"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650B8B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19</w:t>
            </w:r>
            <w:r w:rsidR="00B50F35"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0F35" w:rsidRPr="00BB16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650B8B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33</w:t>
            </w:r>
            <w:r w:rsidR="00B50F35" w:rsidRPr="00BB16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proofErr w:type="spellStart"/>
            <w:r w:rsidRPr="00BB1608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650B8B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650B8B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3</w:t>
            </w:r>
            <w:r w:rsidR="00B50F35"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 w:rsidR="00B50F35" w:rsidRPr="00BB16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методов,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тесной взаимосвязи воспитателей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неполных семей уделяется большее внимание </w:t>
      </w:r>
      <w:proofErr w:type="gramStart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первые</w:t>
      </w:r>
      <w:proofErr w:type="gramEnd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месяцы после зачисления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сад.</w:t>
      </w:r>
    </w:p>
    <w:p w:rsidR="00B50F35" w:rsidRPr="00BB1608" w:rsidRDefault="00B50F35" w:rsidP="00B50F3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Вывод: все нормативные локальные акты в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части содержания, организации образовательного процесса в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Детском саду имеются в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наличии. </w:t>
      </w:r>
    </w:p>
    <w:p w:rsidR="00B50F35" w:rsidRPr="00BB1608" w:rsidRDefault="00B50F35" w:rsidP="00B50F3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В ДОУ есть вакантные места для зачисления. </w:t>
      </w:r>
    </w:p>
    <w:p w:rsidR="00B50F35" w:rsidRPr="00BB1608" w:rsidRDefault="00B50F35" w:rsidP="00B50F3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50F35" w:rsidRPr="00BB1608" w:rsidRDefault="00B50F35" w:rsidP="00B50F3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коллегиальности. Коллегиальными органами управления являются:  педагогический совет, общее собрание работников. Единоличным исполнительным органом является руководитель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заведующий.</w:t>
      </w:r>
    </w:p>
    <w:p w:rsidR="00B50F35" w:rsidRPr="00BB1608" w:rsidRDefault="00B50F35" w:rsidP="00B50F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Органы управления, действующие в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1"/>
        <w:gridCol w:w="6766"/>
      </w:tblGrid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B1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B50F35" w:rsidRPr="0086569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0F35" w:rsidRPr="00BB160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деятельностью Детского сада, в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B50F35" w:rsidRPr="00BB1608" w:rsidRDefault="00B50F35" w:rsidP="00584C1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50F35" w:rsidRPr="00BB1608" w:rsidRDefault="00B50F35" w:rsidP="00584C1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50F35" w:rsidRPr="00BB1608" w:rsidRDefault="00B50F35" w:rsidP="00584C1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50F35" w:rsidRPr="00BB1608" w:rsidRDefault="00B50F35" w:rsidP="00584C1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B50F35" w:rsidRPr="00BB1608" w:rsidRDefault="00B50F35" w:rsidP="00584C1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B50F35" w:rsidRPr="00BB1608" w:rsidRDefault="00B50F35" w:rsidP="00584C1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B50F35" w:rsidRPr="00BB1608" w:rsidRDefault="00B50F35" w:rsidP="00584C13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B50F35" w:rsidRPr="00865698" w:rsidTr="00584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</w:t>
            </w:r>
            <w:proofErr w:type="spellEnd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F35" w:rsidRPr="00BB1608" w:rsidRDefault="00B50F35" w:rsidP="00584C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BB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B50F35" w:rsidRPr="00BB1608" w:rsidRDefault="00B50F35" w:rsidP="00584C1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B50F35" w:rsidRPr="00BB1608" w:rsidRDefault="00B50F35" w:rsidP="00584C1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B50F35" w:rsidRPr="00BB1608" w:rsidRDefault="00B50F35" w:rsidP="00584C1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B50F35" w:rsidRPr="00BB1608" w:rsidRDefault="00B50F35" w:rsidP="00584C13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0B8B"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систему управления Детским садом продолжали  внедрять элементы электронного документооборота. 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Внедрение электронного документооборота было сопряжено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техническими сложностями, так как были сбои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интернет-обеспечением</w:t>
      </w:r>
      <w:proofErr w:type="spellEnd"/>
      <w:proofErr w:type="gramEnd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50F35" w:rsidRPr="00BB1608" w:rsidRDefault="00B50F35" w:rsidP="00B5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 w:rsidR="00650B8B"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всех участников образовательных отношений. В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следующем году изменение системы управления не</w:t>
      </w:r>
      <w:r w:rsidRPr="00BB1608">
        <w:rPr>
          <w:rFonts w:ascii="Times New Roman" w:hAnsi="Times New Roman" w:cs="Times New Roman"/>
          <w:sz w:val="28"/>
          <w:szCs w:val="28"/>
        </w:rPr>
        <w:t> 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планируется.</w:t>
      </w:r>
    </w:p>
    <w:p w:rsidR="00B50F35" w:rsidRPr="00BB1608" w:rsidRDefault="00B50F35" w:rsidP="00B50F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Вывод: МДОУ </w:t>
      </w:r>
      <w:proofErr w:type="spellStart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Чуфаровский</w:t>
      </w:r>
      <w:proofErr w:type="spellEnd"/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детский сад «Сказка»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зарегистрировано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функционирует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 документами в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образования. Структура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коллегиальности на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аналитическом уровне.</w:t>
      </w:r>
    </w:p>
    <w:p w:rsidR="00B50F35" w:rsidRPr="00BB1608" w:rsidRDefault="00B50F35" w:rsidP="00B50F3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D54B67" w:rsidRPr="00BB1608" w:rsidRDefault="00D54B67" w:rsidP="00D54B67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D54B67" w:rsidRPr="00BB1608" w:rsidRDefault="00D54B67" w:rsidP="00D54B67">
      <w:pPr>
        <w:pStyle w:val="17PRIL-bul"/>
        <w:numPr>
          <w:ilvl w:val="0"/>
          <w:numId w:val="18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диагностические срезы;</w:t>
      </w:r>
    </w:p>
    <w:p w:rsidR="00D54B67" w:rsidRPr="00BB1608" w:rsidRDefault="00D54B67" w:rsidP="00D54B67">
      <w:pPr>
        <w:pStyle w:val="17PRIL-bul"/>
        <w:numPr>
          <w:ilvl w:val="0"/>
          <w:numId w:val="18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наблюдения, итоговые занятия.</w:t>
      </w:r>
    </w:p>
    <w:p w:rsidR="00D54B67" w:rsidRPr="00BB1608" w:rsidRDefault="00D54B67" w:rsidP="00D54B67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Разработаны диагностические карты освоения ООП </w:t>
      </w:r>
      <w:proofErr w:type="gramStart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 в каждой возрастной группе. Карты включают анализ уровня развития воспитанников подготовительной группы, в рамках целевых ориентиров дошкольного образования и качества освоения образовательных областей. Так, результаты качества освоения ООП </w:t>
      </w:r>
      <w:proofErr w:type="gramStart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подготовительной группе  на конец 2023 года выглядят следующим образом:</w:t>
      </w:r>
    </w:p>
    <w:tbl>
      <w:tblPr>
        <w:tblW w:w="9269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:rsidR="00D54B67" w:rsidRPr="00BB1608" w:rsidTr="00D54B67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Выше нормы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Норма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Ниже нормы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Итого</w:t>
            </w:r>
          </w:p>
        </w:tc>
      </w:tr>
      <w:tr w:rsidR="00D54B67" w:rsidRPr="00BB1608" w:rsidTr="00D54B67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B67" w:rsidRPr="00BB1608" w:rsidRDefault="00D54B67" w:rsidP="00095B0C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Кол-во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% воспитанников в пределе нормы</w:t>
            </w:r>
          </w:p>
        </w:tc>
      </w:tr>
      <w:tr w:rsidR="00D54B67" w:rsidRPr="00BB1608" w:rsidTr="00D54B67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B67" w:rsidRPr="00BB1608" w:rsidRDefault="00D54B67" w:rsidP="00095B0C">
            <w:pPr>
              <w:pStyle w:val="a8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57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D54B6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29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54B67" w:rsidRPr="00BB1608" w:rsidRDefault="00D54B67" w:rsidP="00095B0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B1608">
              <w:rPr>
                <w:rStyle w:val="propisbold"/>
                <w:rFonts w:ascii="Times New Roman" w:hAnsi="Times New Roman" w:cs="Times New Roman"/>
                <w:i w:val="0"/>
                <w:sz w:val="28"/>
                <w:szCs w:val="28"/>
              </w:rPr>
              <w:t>71</w:t>
            </w:r>
          </w:p>
        </w:tc>
      </w:tr>
    </w:tbl>
    <w:p w:rsidR="00D54B67" w:rsidRPr="00BB1608" w:rsidRDefault="00D54B67" w:rsidP="00D54B67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D54B67" w:rsidRPr="00BB1608" w:rsidRDefault="00D54B67" w:rsidP="00D54B67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Результаты педагогического анализа показывают преобладание детей со  средним уровнем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6713C6" w:rsidRPr="00BB1608" w:rsidRDefault="006713C6" w:rsidP="006713C6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IV. Оценка организации учебного процесса (воспитательно-образовательного процесса)</w:t>
      </w:r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Основные форма организации образовательного процесса:</w:t>
      </w:r>
    </w:p>
    <w:p w:rsidR="006713C6" w:rsidRPr="00BB1608" w:rsidRDefault="006713C6" w:rsidP="006713C6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6713C6" w:rsidRPr="00BB1608" w:rsidRDefault="006713C6" w:rsidP="006713C6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 xml:space="preserve"> 1.2.3685-21 и составляет:</w:t>
      </w:r>
    </w:p>
    <w:p w:rsidR="006713C6" w:rsidRPr="00BB1608" w:rsidRDefault="006713C6" w:rsidP="006713C6">
      <w:pPr>
        <w:pStyle w:val="17PRIL-bu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в группах с детьми от 1,5 до 3 лет – до 10 мин;</w:t>
      </w:r>
    </w:p>
    <w:p w:rsidR="006713C6" w:rsidRPr="00BB1608" w:rsidRDefault="006713C6" w:rsidP="006713C6">
      <w:pPr>
        <w:pStyle w:val="17PRIL-bu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в группах с детьми от 3 до 4 лет – до 15 мин;</w:t>
      </w:r>
    </w:p>
    <w:p w:rsidR="006713C6" w:rsidRPr="00BB1608" w:rsidRDefault="006713C6" w:rsidP="006713C6">
      <w:pPr>
        <w:pStyle w:val="17PRIL-bu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в группах с детьми от 4 до 5 лет – до 20 мин;</w:t>
      </w:r>
    </w:p>
    <w:p w:rsidR="006713C6" w:rsidRPr="00BB1608" w:rsidRDefault="006713C6" w:rsidP="006713C6">
      <w:pPr>
        <w:pStyle w:val="17PRIL-bu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в группах с детьми от 5 до 6 лет – до 25 мин;</w:t>
      </w:r>
    </w:p>
    <w:p w:rsidR="006713C6" w:rsidRPr="00BB1608" w:rsidRDefault="006713C6" w:rsidP="006713C6">
      <w:pPr>
        <w:pStyle w:val="17PRIL-bu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в группах с детьми от 6 до 7 лет – до 30 мин.</w:t>
      </w:r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z w:val="28"/>
          <w:szCs w:val="28"/>
        </w:rPr>
      </w:pPr>
      <w:proofErr w:type="gramStart"/>
      <w:r w:rsidRPr="00BB1608">
        <w:rPr>
          <w:rFonts w:ascii="Times New Roman" w:hAnsi="Times New Roman" w:cs="Times New Roman"/>
          <w:sz w:val="28"/>
          <w:szCs w:val="28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pacing w:val="3"/>
          <w:sz w:val="28"/>
          <w:szCs w:val="28"/>
        </w:rPr>
      </w:pPr>
      <w:r w:rsidRPr="00BB1608">
        <w:rPr>
          <w:rFonts w:ascii="Times New Roman" w:hAnsi="Times New Roman" w:cs="Times New Roman"/>
          <w:spacing w:val="3"/>
          <w:sz w:val="28"/>
          <w:szCs w:val="28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6713C6" w:rsidRPr="00BB1608" w:rsidRDefault="006713C6" w:rsidP="006713C6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V. Оценка качества кадрового обеспечения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Детский сад укомплектован педагогами на 90 процентов согласно штатному расписанию. Всего работают 22 человека. Педагогический коллектив Детского сада насчитывает 7 педагогических работников</w:t>
      </w:r>
      <w:proofErr w:type="gramStart"/>
      <w:r w:rsidRPr="00BB1608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> .</w:t>
      </w:r>
      <w:proofErr w:type="gramEnd"/>
      <w:r w:rsidRPr="00BB1608">
        <w:rPr>
          <w:rStyle w:val="propis"/>
          <w:rFonts w:ascii="Times New Roman" w:hAnsi="Times New Roman" w:cs="Times New Roman"/>
          <w:i w:val="0"/>
          <w:spacing w:val="1"/>
          <w:sz w:val="28"/>
          <w:szCs w:val="28"/>
        </w:rPr>
        <w:t xml:space="preserve"> Соотношение воспитанников, приходящихся на 1 взрослого:</w:t>
      </w:r>
    </w:p>
    <w:p w:rsidR="006713C6" w:rsidRPr="00BB1608" w:rsidRDefault="006713C6" w:rsidP="006713C6">
      <w:pPr>
        <w:pStyle w:val="17PRIL-bul"/>
        <w:numPr>
          <w:ilvl w:val="0"/>
          <w:numId w:val="23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воспитанник/педагоги – 9/1;</w:t>
      </w:r>
    </w:p>
    <w:p w:rsidR="006713C6" w:rsidRPr="00BB1608" w:rsidRDefault="006713C6" w:rsidP="006713C6">
      <w:pPr>
        <w:pStyle w:val="17PRIL-bul"/>
        <w:numPr>
          <w:ilvl w:val="0"/>
          <w:numId w:val="23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воспитанники/все сотрудники – 3/1.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За 2023 год педагогические работники прошли аттестацию и получили:</w:t>
      </w:r>
    </w:p>
    <w:p w:rsidR="006713C6" w:rsidRPr="00BB1608" w:rsidRDefault="006713C6" w:rsidP="006713C6">
      <w:pPr>
        <w:pStyle w:val="17PRIL-bul"/>
        <w:numPr>
          <w:ilvl w:val="0"/>
          <w:numId w:val="24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первую квалификационную категорию – 1 воспитатель.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Курсы повышения квалификации в 2023 году прошли 2 работников Детского сада, из них 2 педагога. </w:t>
      </w:r>
      <w:r w:rsidRPr="00BB1608">
        <w:rPr>
          <w:rFonts w:ascii="Times New Roman" w:hAnsi="Times New Roman" w:cs="Times New Roman"/>
          <w:sz w:val="28"/>
          <w:szCs w:val="28"/>
        </w:rPr>
        <w:t>4 имеют высшее образование, 3 –среднее специальное, 3 педагога имеют высшую категорию.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саморазвиваются</w:t>
      </w:r>
      <w:proofErr w:type="spellEnd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В 2023 году педагоги Детского сада приняли участие: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>Рехова</w:t>
      </w:r>
      <w:proofErr w:type="spellEnd"/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Н.А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.- Победитель Всероссийской олимпиады руководителей и педагогов ДОУ «Патриотическое воспитание дошкольников в условиях реализации ФГОС ДО»(24.04.2023г)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Победитель Всероссийской олимпиады руководителей и педагогов ДОУ «Экологическое  воспитание детей в соответствии с  ФГОС ДО»(24.05.2023г)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>Андрианова Т.М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. Победитель Всероссийской олимпиады руководителей и педагогов ДОУ «Патриотическое воспитание дошкольников в условиях реализации ФГОС ДО»(24.04.2023г)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Диплом победителя 2 степени Всероссийского тестирования «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ПедЭксперт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Март 2023г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Диплом победителя 2 степени Всероссийского тестирования «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Росконкурс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 Март 2023г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Диплом победителя 2 степени Всероссийского тестирования «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Эксперт Ноябрь  2023г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Диплом победителя 1 степени «Моя лучшая методическая разработка» за авторский материал «Вторая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мвстреча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весны 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>–С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>ороки» (ноябрь 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Свидетельство о публикации в сетевом издании «Фонд 21 века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>сценарий народного праздника.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>Постнова</w:t>
      </w:r>
      <w:proofErr w:type="spellEnd"/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>Г.И.-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Диплом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 всероссийского ежемесячного конкурса «Лучший конспект» «Самая любимая мамочка»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Грамота 1 место Всероссийский конкурс «Методические разработки педагогов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>май 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Свидетельство о публикации в СМИ – конспект интегрированной образовательной деятельности в группе раннего возраста «Весёлые игрушки» (ноябрь 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Свидетельство о размещении авторского материала на сайте «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>» (декабрь 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>Диплом 2 место в Олимпиаде «Развитие мелкой моторики дошкольников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>ноябрь 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>Жеманова</w:t>
      </w:r>
      <w:proofErr w:type="spellEnd"/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С.Г.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Победитель Всероссийской олимпиады руководителей и педагогов ДОУ «Патриотическое воспитание дошкольников в условиях реализации ФГОС ДО»(24.04.2023г)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B16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Воспитанники  активно принимают участие в конкурсах разного уровня: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Внутрисадовский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конкурс «День защитника Отечества», приняли участие  29 детей, грамоты 1 место-15 детей, 2 место-12 детей</w:t>
      </w:r>
      <w:r w:rsidRPr="00BB16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,3 место-2 детей. Творческий конкурс "В международный женский день» (март 2023г)"  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- 11 участников,1 место-11 человек. Всероссийский творческий конкурс   «Полюбуйся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весна наступает» (апрель 2023г) - 8 дипломов 1степени, Благодарственное письмо –педагоги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Жеманова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С.Г.,Андрианова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Т.М;Открытый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всероссийский интеллектуальный турнир способностей  «Интеллект  Ум» - 1, 2, 3 места получили 10 детей из 10 участников, Сертификаты экспертов-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Рехова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Н.А.,Андрианова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Т.М.; Всероссийский творческий конкурс «Космос глазами детей» (апрель 2023 год) – 7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Дипломовза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1 место; Муниципальный  конкурс- фестиваль театральных коллективов среди дошкольников на лучшую театральную постановку «Театр за ЗОЖ»р.п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ешкайма- Диплом 2 место. Открытый районный патриотический фестиваль 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онкурс детского и молодёжного творчества «И всё о той весне» (май 2023г) группа «Капельки»- Диплом Лауреата 2 степени, руководитель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Бигдай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С.В..Творческий конкурс «Мы помним, мы гордимся»-2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детей-Грамота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1 место.</w:t>
      </w:r>
      <w:r w:rsidRPr="00BB16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B1608">
        <w:rPr>
          <w:rFonts w:ascii="Times New Roman" w:hAnsi="Times New Roman" w:cs="Times New Roman"/>
          <w:sz w:val="28"/>
          <w:szCs w:val="28"/>
          <w:lang w:val="ru-RU"/>
        </w:rPr>
        <w:t>Открытый всероссийский интеллектуальный турнир способностей  «Росто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УникУм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» - 1место-Диплом-2 чел, 2 и  3 места получили 2 детей из 4 участников (2023г.). </w:t>
      </w:r>
    </w:p>
    <w:p w:rsidR="006713C6" w:rsidRPr="00BB1608" w:rsidRDefault="006713C6" w:rsidP="006713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с участием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proofErr w:type="gramStart"/>
      <w:r w:rsidRPr="00BB1608">
        <w:rPr>
          <w:rFonts w:ascii="Times New Roman" w:hAnsi="Times New Roman" w:cs="Times New Roman"/>
          <w:sz w:val="28"/>
          <w:szCs w:val="28"/>
          <w:lang w:val="ru-RU"/>
        </w:rPr>
        <w:t>,Я</w:t>
      </w:r>
      <w:proofErr w:type="gramEnd"/>
      <w:r w:rsidRPr="00BB1608">
        <w:rPr>
          <w:rFonts w:ascii="Times New Roman" w:hAnsi="Times New Roman" w:cs="Times New Roman"/>
          <w:sz w:val="28"/>
          <w:szCs w:val="28"/>
          <w:lang w:val="ru-RU"/>
        </w:rPr>
        <w:t>нварь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2024 года –открытие года Семьи, Экскурсия в музейный комплекс «Ленинградская блокада», экскурсии с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родителями-экспозиция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«Край родной –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Симбирский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край», «Моя малая </w:t>
      </w:r>
      <w:proofErr w:type="spellStart"/>
      <w:r w:rsidRPr="00BB1608">
        <w:rPr>
          <w:rFonts w:ascii="Times New Roman" w:hAnsi="Times New Roman" w:cs="Times New Roman"/>
          <w:sz w:val="28"/>
          <w:szCs w:val="28"/>
          <w:lang w:val="ru-RU"/>
        </w:rPr>
        <w:t>родина-Вешкаймский</w:t>
      </w:r>
      <w:proofErr w:type="spellEnd"/>
      <w:r w:rsidRPr="00BB1608">
        <w:rPr>
          <w:rFonts w:ascii="Times New Roman" w:hAnsi="Times New Roman" w:cs="Times New Roman"/>
          <w:sz w:val="28"/>
          <w:szCs w:val="28"/>
          <w:lang w:val="ru-RU"/>
        </w:rPr>
        <w:t xml:space="preserve"> район».</w:t>
      </w:r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pacing w:val="3"/>
          <w:sz w:val="28"/>
          <w:szCs w:val="28"/>
        </w:rPr>
      </w:pPr>
    </w:p>
    <w:p w:rsidR="006713C6" w:rsidRPr="00BB1608" w:rsidRDefault="006713C6" w:rsidP="006713C6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 xml:space="preserve"> VI. Оценка учебно-методического и библиотечно-информационного обеспечения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В Детском саду библиотека является составной частью методической службы. Библиотечный фонд располагается в методическом кабинете,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возрастной группе имеется перечень 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</w:t>
      </w:r>
      <w:proofErr w:type="gramStart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Информационное обеспечение Детского сада включает: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информационно-телекоммуникационн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ое оборудование – 3 ноутбука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,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1 компьютер три принтера, проектор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мультимедиа;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программное обеспечение – позволяет работать с  </w:t>
      </w:r>
      <w:proofErr w:type="spellStart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интернет-ресурсами</w:t>
      </w:r>
      <w:proofErr w:type="spellEnd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, фото-, видеоматери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алами.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  <w:t xml:space="preserve">В Детском саду учебно-методическое и информационное обеспечение </w:t>
      </w:r>
      <w:r w:rsidR="002B1440" w:rsidRPr="00BB1608"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  <w:t>не</w:t>
      </w:r>
      <w:r w:rsidRPr="00BB1608"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  <w:t>достаточное для организации образовательной деятельности и эффективной реализации образовательных программ</w:t>
      </w:r>
      <w:r w:rsidR="002B1440" w:rsidRPr="00BB1608">
        <w:rPr>
          <w:rStyle w:val="propis"/>
          <w:rFonts w:ascii="Times New Roman" w:hAnsi="Times New Roman" w:cs="Times New Roman"/>
          <w:i w:val="0"/>
          <w:spacing w:val="3"/>
          <w:sz w:val="28"/>
          <w:szCs w:val="28"/>
        </w:rPr>
        <w:t xml:space="preserve">. 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В декабре 2023 года в результате повторного планового мониторинга инфраструктуры Детского сада 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выявили пожелан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ия со стороны воспитателей 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обновить наглядный материал для стендов, альбомы и дидактические пособия. Закупку необходимых ма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териалов запланировали на второе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полугодие 2024 года.</w:t>
      </w:r>
    </w:p>
    <w:p w:rsidR="006713C6" w:rsidRPr="00BB1608" w:rsidRDefault="006713C6" w:rsidP="006713C6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>VII. Оценка материально-технической базы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6713C6" w:rsidRPr="00BB1608" w:rsidRDefault="002B1440" w:rsidP="006713C6">
      <w:pPr>
        <w:pStyle w:val="17PRIL-bul"/>
        <w:numPr>
          <w:ilvl w:val="0"/>
          <w:numId w:val="25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групповые помещения – 4</w:t>
      </w:r>
      <w:r w:rsidR="006713C6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6713C6" w:rsidRPr="00BB1608" w:rsidRDefault="006713C6" w:rsidP="006713C6">
      <w:pPr>
        <w:pStyle w:val="17PRIL-bul"/>
        <w:numPr>
          <w:ilvl w:val="0"/>
          <w:numId w:val="25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кабинет заведующего – 1;</w:t>
      </w:r>
    </w:p>
    <w:p w:rsidR="006713C6" w:rsidRPr="00BB1608" w:rsidRDefault="006713C6" w:rsidP="006713C6">
      <w:pPr>
        <w:pStyle w:val="17PRIL-bul"/>
        <w:numPr>
          <w:ilvl w:val="0"/>
          <w:numId w:val="25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методический кабинет – 1;</w:t>
      </w:r>
    </w:p>
    <w:p w:rsidR="006713C6" w:rsidRPr="00BB1608" w:rsidRDefault="002B1440" w:rsidP="002B1440">
      <w:pPr>
        <w:pStyle w:val="17PRIL-bul"/>
        <w:numPr>
          <w:ilvl w:val="0"/>
          <w:numId w:val="25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музыкально-</w:t>
      </w:r>
      <w:r w:rsidR="006713C6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физкультурный зал – 1;</w:t>
      </w:r>
    </w:p>
    <w:p w:rsidR="006713C6" w:rsidRPr="00BB1608" w:rsidRDefault="006713C6" w:rsidP="006713C6">
      <w:pPr>
        <w:pStyle w:val="17PRIL-bul"/>
        <w:numPr>
          <w:ilvl w:val="0"/>
          <w:numId w:val="25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пищеблок – 1;</w:t>
      </w:r>
    </w:p>
    <w:p w:rsidR="006713C6" w:rsidRPr="00BB1608" w:rsidRDefault="006713C6" w:rsidP="006713C6">
      <w:pPr>
        <w:pStyle w:val="17PRIL-bul"/>
        <w:numPr>
          <w:ilvl w:val="0"/>
          <w:numId w:val="25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прачечная – 1;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B1440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В 2023 году Дет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ский сад провел текущий ремонт 4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 групповых комнат, 2 спальных пом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ещений, коридоров 1 и 2 этажей, музыкально-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физкультурного зала. Построили новые малые архитектурные формы и игровое оборудование на участке. 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6713C6" w:rsidRPr="00BB1608" w:rsidRDefault="006713C6" w:rsidP="006713C6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 xml:space="preserve">На основании плана-графика проведения мониторинга инфраструктуры Детского сада, была проведена первичная оценка степени соответствия РППС Детского сада требованиям ФГОС и ФОП </w:t>
      </w:r>
      <w:proofErr w:type="gramStart"/>
      <w:r w:rsidRPr="00BB16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1608">
        <w:rPr>
          <w:rFonts w:ascii="Times New Roman" w:hAnsi="Times New Roman" w:cs="Times New Roman"/>
          <w:sz w:val="28"/>
          <w:szCs w:val="28"/>
        </w:rPr>
        <w:t xml:space="preserve"> и рекомендациям </w:t>
      </w:r>
      <w:proofErr w:type="spellStart"/>
      <w:r w:rsidRPr="00BB160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B1608">
        <w:rPr>
          <w:rFonts w:ascii="Times New Roman" w:hAnsi="Times New Roman" w:cs="Times New Roman"/>
          <w:sz w:val="28"/>
          <w:szCs w:val="28"/>
        </w:rPr>
        <w:t>, направленным в письме от 13.02.2023 № ТВ</w:t>
      </w:r>
      <w:r w:rsidRPr="00BB1608">
        <w:rPr>
          <w:rFonts w:ascii="Times New Roman" w:hAnsi="Times New Roman" w:cs="Times New Roman"/>
          <w:sz w:val="28"/>
          <w:szCs w:val="28"/>
        </w:rPr>
        <w:noBreakHyphen/>
        <w:t xml:space="preserve">413/03. По итогам выявлено: РППС учитывает особенности реализуемой ОП </w:t>
      </w:r>
      <w:proofErr w:type="gramStart"/>
      <w:r w:rsidRPr="00BB16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1608">
        <w:rPr>
          <w:rFonts w:ascii="Times New Roman" w:hAnsi="Times New Roman" w:cs="Times New Roman"/>
          <w:sz w:val="28"/>
          <w:szCs w:val="28"/>
        </w:rPr>
        <w:t>. В каж</w:t>
      </w:r>
      <w:r w:rsidR="002B1440" w:rsidRPr="00BB1608">
        <w:rPr>
          <w:rFonts w:ascii="Times New Roman" w:hAnsi="Times New Roman" w:cs="Times New Roman"/>
          <w:sz w:val="28"/>
          <w:szCs w:val="28"/>
        </w:rPr>
        <w:t>дой возрастной группе имеются  развивающие пособия и игрушки</w:t>
      </w:r>
      <w:r w:rsidRPr="00BB1608">
        <w:rPr>
          <w:rFonts w:ascii="Times New Roman" w:hAnsi="Times New Roman" w:cs="Times New Roman"/>
          <w:sz w:val="28"/>
          <w:szCs w:val="28"/>
        </w:rPr>
        <w:t>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6713C6" w:rsidRPr="00BB1608" w:rsidRDefault="006713C6" w:rsidP="006713C6">
      <w:pPr>
        <w:pStyle w:val="17PRIL-header-2"/>
        <w:rPr>
          <w:rFonts w:ascii="Times New Roman" w:hAnsi="Times New Roman" w:cs="Times New Roman"/>
          <w:sz w:val="28"/>
          <w:szCs w:val="28"/>
        </w:rPr>
      </w:pPr>
      <w:r w:rsidRPr="00BB1608">
        <w:rPr>
          <w:rFonts w:ascii="Times New Roman" w:hAnsi="Times New Roman" w:cs="Times New Roman"/>
          <w:sz w:val="28"/>
          <w:szCs w:val="28"/>
        </w:rPr>
        <w:t xml:space="preserve">VIII. Оценка </w:t>
      </w:r>
      <w:proofErr w:type="gramStart"/>
      <w:r w:rsidRPr="00BB1608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В Детском саду утверждено положение о внутренней системе оценки качества образования</w:t>
      </w:r>
      <w:proofErr w:type="gramStart"/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Мониторинг качества образовательной деятельности в 2023 году показал хорошую работу педагогическог</w:t>
      </w:r>
      <w:r w:rsidR="002B1440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о коллектива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</w:p>
    <w:p w:rsidR="006713C6" w:rsidRPr="00BB1608" w:rsidRDefault="006713C6" w:rsidP="006713C6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Состояние здоровья и физического развития воспитанников удовлетворительные. </w:t>
      </w:r>
      <w:r w:rsidR="00466C53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Группа раннего возраст</w:t>
      </w:r>
      <w:proofErr w:type="gramStart"/>
      <w:r w:rsidR="00466C53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а-</w:t>
      </w:r>
      <w:proofErr w:type="gramEnd"/>
      <w:r w:rsidR="00466C53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Д1 основная -14детей, Д2основная -1 ребенок, Д3 подготовительная-1 ребенок; , младшая группа – Д1основная -11 детей,Д2-основная-8детей; средняя группа- Д1 основная -15детей, Д2 основная -2 ребенка, Д3подготовительная -1 ребенок; подготовительная группа-Д1основная – 11детей,Д2-3 ребенка. Воспитанники подготовительной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групп</w:t>
      </w:r>
      <w:r w:rsidR="00466C53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ы показали хорошие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показатели готовности к шк</w:t>
      </w:r>
      <w:r w:rsidR="00466C53"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ольному обучению.</w:t>
      </w: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:rsidR="00BB1608" w:rsidRDefault="00BB1608" w:rsidP="00BB1608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B50F35" w:rsidRPr="00BB1608" w:rsidRDefault="00B50F35" w:rsidP="00BB1608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Статистическая часть</w:t>
      </w:r>
    </w:p>
    <w:p w:rsidR="00B50F35" w:rsidRPr="00BB1608" w:rsidRDefault="00B50F35" w:rsidP="00B50F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B50F35" w:rsidRPr="00BB1608" w:rsidRDefault="00B50F35" w:rsidP="00B50F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состоянию на</w:t>
      </w:r>
      <w:r w:rsidRPr="00BB16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1608">
        <w:rPr>
          <w:rFonts w:ascii="Times New Roman" w:hAnsi="Times New Roman" w:cs="Times New Roman"/>
          <w:color w:val="000000"/>
          <w:sz w:val="28"/>
          <w:szCs w:val="28"/>
          <w:lang w:val="ru-RU"/>
        </w:rPr>
        <w:t>30.12.2022.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6867"/>
        <w:gridCol w:w="1843"/>
      </w:tblGrid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B16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1608">
              <w:rPr>
                <w:sz w:val="28"/>
                <w:szCs w:val="28"/>
              </w:rPr>
              <w:t>/</w:t>
            </w:r>
            <w:proofErr w:type="spellStart"/>
            <w:r w:rsidRPr="00BB16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Единица измерения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rStyle w:val="s10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 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67 человек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 xml:space="preserve">В </w:t>
            </w:r>
            <w:proofErr w:type="gramStart"/>
            <w:r w:rsidRPr="00BB1608">
              <w:rPr>
                <w:sz w:val="28"/>
                <w:szCs w:val="28"/>
              </w:rPr>
              <w:t>режиме полного дня</w:t>
            </w:r>
            <w:proofErr w:type="gramEnd"/>
            <w:r w:rsidRPr="00BB1608">
              <w:rPr>
                <w:sz w:val="28"/>
                <w:szCs w:val="28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67 человек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15 человек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52</w:t>
            </w:r>
            <w:r w:rsidR="00B50F35" w:rsidRPr="00BB1608">
              <w:rPr>
                <w:sz w:val="28"/>
                <w:szCs w:val="28"/>
              </w:rPr>
              <w:t xml:space="preserve"> человек</w:t>
            </w:r>
            <w:r w:rsidRPr="00BB1608">
              <w:rPr>
                <w:sz w:val="28"/>
                <w:szCs w:val="28"/>
              </w:rPr>
              <w:t>а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67 человек</w:t>
            </w:r>
            <w:r w:rsidR="00B50F35" w:rsidRPr="00BB1608">
              <w:rPr>
                <w:sz w:val="28"/>
                <w:szCs w:val="28"/>
              </w:rPr>
              <w:t xml:space="preserve"> 100%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1.4.1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 xml:space="preserve">В </w:t>
            </w:r>
            <w:proofErr w:type="gramStart"/>
            <w:r w:rsidRPr="00BB1608">
              <w:rPr>
                <w:sz w:val="28"/>
                <w:szCs w:val="28"/>
              </w:rPr>
              <w:t>режиме полного дня</w:t>
            </w:r>
            <w:proofErr w:type="gramEnd"/>
            <w:r w:rsidRPr="00BB1608">
              <w:rPr>
                <w:sz w:val="28"/>
                <w:szCs w:val="28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 xml:space="preserve"> 67 человек</w:t>
            </w:r>
            <w:r w:rsidR="00B50F35" w:rsidRPr="00BB1608">
              <w:rPr>
                <w:sz w:val="28"/>
                <w:szCs w:val="28"/>
              </w:rPr>
              <w:t>/100%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1.4.2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1.4.3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человек/0 %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1.5.1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1.5.2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1.5.3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1.6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16 дней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1.7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7 человек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1.7.1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3 человека/43</w:t>
            </w:r>
            <w:r w:rsidR="00B50F35" w:rsidRPr="00BB1608">
              <w:rPr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1.7.2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E45C6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3 человек/42</w:t>
            </w:r>
            <w:r w:rsidR="00B50F35" w:rsidRPr="00BB1608">
              <w:rPr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1.7.3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E45C6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3 человека/42</w:t>
            </w:r>
            <w:r w:rsidR="00B50F35" w:rsidRPr="00BB1608">
              <w:rPr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1.7.4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1.8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5 человек/72</w:t>
            </w:r>
            <w:r w:rsidR="00B50F35" w:rsidRPr="00BB1608">
              <w:rPr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1.8.1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4 человека</w:t>
            </w:r>
            <w:r w:rsidR="00466C53" w:rsidRPr="00BB1608">
              <w:rPr>
                <w:sz w:val="28"/>
                <w:szCs w:val="28"/>
              </w:rPr>
              <w:t>/57</w:t>
            </w:r>
            <w:r w:rsidRPr="00BB1608">
              <w:rPr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1.8.2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466C53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</w:t>
            </w:r>
            <w:r w:rsidR="00B50F35" w:rsidRPr="00BB1608">
              <w:rPr>
                <w:sz w:val="28"/>
                <w:szCs w:val="28"/>
              </w:rPr>
              <w:t xml:space="preserve"> человек/</w:t>
            </w:r>
            <w:r w:rsidR="00E45C65" w:rsidRPr="00BB1608">
              <w:rPr>
                <w:sz w:val="28"/>
                <w:szCs w:val="28"/>
              </w:rPr>
              <w:t>14</w:t>
            </w:r>
            <w:r w:rsidR="00B50F35" w:rsidRPr="00BB1608">
              <w:rPr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1.9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7 человек/ 100%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1.9.1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1.9.2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 человек/14%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1.10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0 человек/0%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2 человека/28%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B1608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E45C6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3 человека/42</w:t>
            </w:r>
            <w:r w:rsidR="00B50F35" w:rsidRPr="00BB1608">
              <w:rPr>
                <w:sz w:val="28"/>
                <w:szCs w:val="28"/>
              </w:rPr>
              <w:t>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E45C6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7 человек</w:t>
            </w:r>
            <w:r w:rsidR="00B50F35" w:rsidRPr="00BB1608">
              <w:rPr>
                <w:sz w:val="28"/>
                <w:szCs w:val="28"/>
              </w:rPr>
              <w:t>/100%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E45C6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 человек/9</w:t>
            </w:r>
            <w:r w:rsidR="00B50F35" w:rsidRPr="00BB1608">
              <w:rPr>
                <w:sz w:val="28"/>
                <w:szCs w:val="28"/>
              </w:rPr>
              <w:t xml:space="preserve"> человек</w:t>
            </w:r>
          </w:p>
        </w:tc>
      </w:tr>
      <w:tr w:rsidR="00B50F35" w:rsidRPr="0086569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 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1.15.1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да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1.15.2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нет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1.15.3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нет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1.15.4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empt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нет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1.15.5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Учител</w:t>
            </w:r>
            <w:proofErr w:type="gramStart"/>
            <w:r w:rsidRPr="00BB1608">
              <w:rPr>
                <w:sz w:val="28"/>
                <w:szCs w:val="28"/>
              </w:rPr>
              <w:t>я-</w:t>
            </w:r>
            <w:proofErr w:type="gramEnd"/>
            <w:r w:rsidRPr="00BB1608">
              <w:rPr>
                <w:sz w:val="28"/>
                <w:szCs w:val="28"/>
              </w:rPr>
              <w:t xml:space="preserve"> дефектолога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нет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1.15.6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empt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нет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2.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rStyle w:val="s10"/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 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2.1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4 кв.м.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2.2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2,4 кв.м.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2.3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E45C6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нет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2.4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да</w:t>
            </w:r>
          </w:p>
        </w:tc>
      </w:tr>
      <w:tr w:rsidR="00B50F35" w:rsidRPr="00BB1608" w:rsidTr="00584C13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2.5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0F35" w:rsidRPr="00BB1608" w:rsidRDefault="00B50F35" w:rsidP="00584C1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1608">
              <w:rPr>
                <w:sz w:val="28"/>
                <w:szCs w:val="28"/>
              </w:rPr>
              <w:t>да</w:t>
            </w:r>
          </w:p>
        </w:tc>
      </w:tr>
    </w:tbl>
    <w:p w:rsidR="00B50F35" w:rsidRPr="00BB1608" w:rsidRDefault="00B50F35" w:rsidP="00B50F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C65" w:rsidRPr="00BB1608" w:rsidRDefault="00E45C65" w:rsidP="00E45C65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 и ФОП ДО.</w:t>
      </w:r>
    </w:p>
    <w:p w:rsidR="00E45C65" w:rsidRPr="00BB1608" w:rsidRDefault="00E45C65" w:rsidP="00E45C65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BB1608">
        <w:rPr>
          <w:rStyle w:val="propis"/>
          <w:rFonts w:ascii="Times New Roman" w:hAnsi="Times New Roman" w:cs="Times New Roman"/>
          <w:i w:val="0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E45C65" w:rsidRPr="00BB1608" w:rsidRDefault="00E45C65" w:rsidP="00E45C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631B" w:rsidRPr="00BB1608" w:rsidRDefault="00DF631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F631B" w:rsidRPr="00BB1608" w:rsidSect="00584C13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A2" w:rsidRDefault="007302A2" w:rsidP="00865698">
      <w:pPr>
        <w:spacing w:before="0" w:after="0"/>
      </w:pPr>
      <w:r>
        <w:separator/>
      </w:r>
    </w:p>
  </w:endnote>
  <w:endnote w:type="continuationSeparator" w:id="0">
    <w:p w:rsidR="007302A2" w:rsidRDefault="007302A2" w:rsidP="008656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98" w:rsidRPr="00865698" w:rsidRDefault="00865698" w:rsidP="00865698">
    <w:pPr>
      <w:pStyle w:val="ab"/>
      <w:jc w:val="center"/>
      <w:rPr>
        <w:rFonts w:ascii="Times New Roman" w:hAnsi="Times New Roman" w:cs="Times New Roman"/>
        <w:sz w:val="28"/>
        <w:szCs w:val="28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A2" w:rsidRDefault="007302A2" w:rsidP="00865698">
      <w:pPr>
        <w:spacing w:before="0" w:after="0"/>
      </w:pPr>
      <w:r>
        <w:separator/>
      </w:r>
    </w:p>
  </w:footnote>
  <w:footnote w:type="continuationSeparator" w:id="0">
    <w:p w:rsidR="007302A2" w:rsidRDefault="007302A2" w:rsidP="008656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17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871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77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FF7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C1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053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F7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D4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93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4A56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F97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3186F"/>
    <w:multiLevelType w:val="multilevel"/>
    <w:tmpl w:val="31167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>
    <w:nsid w:val="72A16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56F0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662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15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18"/>
  </w:num>
  <w:num w:numId="5">
    <w:abstractNumId w:val="13"/>
  </w:num>
  <w:num w:numId="6">
    <w:abstractNumId w:val="24"/>
  </w:num>
  <w:num w:numId="7">
    <w:abstractNumId w:val="9"/>
  </w:num>
  <w:num w:numId="8">
    <w:abstractNumId w:val="0"/>
  </w:num>
  <w:num w:numId="9">
    <w:abstractNumId w:val="3"/>
  </w:num>
  <w:num w:numId="10">
    <w:abstractNumId w:val="23"/>
  </w:num>
  <w:num w:numId="11">
    <w:abstractNumId w:val="12"/>
  </w:num>
  <w:num w:numId="12">
    <w:abstractNumId w:val="10"/>
  </w:num>
  <w:num w:numId="13">
    <w:abstractNumId w:val="1"/>
  </w:num>
  <w:num w:numId="14">
    <w:abstractNumId w:val="25"/>
  </w:num>
  <w:num w:numId="15">
    <w:abstractNumId w:val="19"/>
  </w:num>
  <w:num w:numId="16">
    <w:abstractNumId w:val="14"/>
  </w:num>
  <w:num w:numId="17">
    <w:abstractNumId w:val="20"/>
  </w:num>
  <w:num w:numId="18">
    <w:abstractNumId w:val="7"/>
  </w:num>
  <w:num w:numId="19">
    <w:abstractNumId w:val="11"/>
  </w:num>
  <w:num w:numId="20">
    <w:abstractNumId w:val="16"/>
  </w:num>
  <w:num w:numId="21">
    <w:abstractNumId w:val="8"/>
  </w:num>
  <w:num w:numId="22">
    <w:abstractNumId w:val="22"/>
  </w:num>
  <w:num w:numId="23">
    <w:abstractNumId w:val="6"/>
  </w:num>
  <w:num w:numId="24">
    <w:abstractNumId w:val="17"/>
  </w:num>
  <w:num w:numId="25">
    <w:abstractNumId w:val="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0F35"/>
    <w:rsid w:val="00115C3F"/>
    <w:rsid w:val="00137F1A"/>
    <w:rsid w:val="00172412"/>
    <w:rsid w:val="002B1440"/>
    <w:rsid w:val="002D38A5"/>
    <w:rsid w:val="003043DA"/>
    <w:rsid w:val="00465DB2"/>
    <w:rsid w:val="00466C53"/>
    <w:rsid w:val="00584C13"/>
    <w:rsid w:val="00614C21"/>
    <w:rsid w:val="00650B8B"/>
    <w:rsid w:val="006713C6"/>
    <w:rsid w:val="00704823"/>
    <w:rsid w:val="007302A2"/>
    <w:rsid w:val="00865698"/>
    <w:rsid w:val="009B7574"/>
    <w:rsid w:val="00A651C7"/>
    <w:rsid w:val="00B50F35"/>
    <w:rsid w:val="00BB1608"/>
    <w:rsid w:val="00D32C89"/>
    <w:rsid w:val="00D54B67"/>
    <w:rsid w:val="00DF631B"/>
    <w:rsid w:val="00E4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Sans Serif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35"/>
    <w:pPr>
      <w:suppressAutoHyphens w:val="0"/>
      <w:spacing w:before="100" w:beforeAutospacing="1" w:after="100" w:afterAutospacing="1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B50F3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51C7"/>
    <w:rPr>
      <w:sz w:val="42"/>
      <w:szCs w:val="42"/>
    </w:rPr>
  </w:style>
  <w:style w:type="character" w:customStyle="1" w:styleId="a4">
    <w:name w:val="Основной текст Знак"/>
    <w:basedOn w:val="a0"/>
    <w:link w:val="a3"/>
    <w:uiPriority w:val="1"/>
    <w:rsid w:val="00A651C7"/>
    <w:rPr>
      <w:rFonts w:ascii="Microsoft Sans Serif" w:eastAsia="Microsoft Sans Serif" w:hAnsi="Microsoft Sans Serif" w:cs="Microsoft Sans Serif"/>
      <w:sz w:val="42"/>
      <w:szCs w:val="42"/>
      <w:lang w:val="ru-RU"/>
    </w:rPr>
  </w:style>
  <w:style w:type="paragraph" w:styleId="a5">
    <w:name w:val="List Paragraph"/>
    <w:basedOn w:val="a"/>
    <w:uiPriority w:val="34"/>
    <w:qFormat/>
    <w:rsid w:val="00A651C7"/>
    <w:pPr>
      <w:ind w:left="106" w:hanging="265"/>
    </w:pPr>
  </w:style>
  <w:style w:type="paragraph" w:customStyle="1" w:styleId="Heading1">
    <w:name w:val="Heading 1"/>
    <w:basedOn w:val="a"/>
    <w:uiPriority w:val="1"/>
    <w:qFormat/>
    <w:rsid w:val="00A651C7"/>
    <w:pPr>
      <w:spacing w:before="7"/>
      <w:ind w:left="4699" w:right="5815"/>
      <w:jc w:val="center"/>
      <w:outlineLvl w:val="1"/>
    </w:pPr>
    <w:rPr>
      <w:sz w:val="124"/>
      <w:szCs w:val="124"/>
    </w:rPr>
  </w:style>
  <w:style w:type="paragraph" w:customStyle="1" w:styleId="Heading2">
    <w:name w:val="Heading 2"/>
    <w:basedOn w:val="a"/>
    <w:uiPriority w:val="1"/>
    <w:qFormat/>
    <w:rsid w:val="00A651C7"/>
    <w:pPr>
      <w:ind w:left="15259" w:right="2205"/>
      <w:jc w:val="center"/>
      <w:outlineLvl w:val="2"/>
    </w:pPr>
    <w:rPr>
      <w:rFonts w:ascii="Verdana" w:eastAsia="Verdana" w:hAnsi="Verdana" w:cs="Verdana"/>
      <w:sz w:val="92"/>
      <w:szCs w:val="92"/>
    </w:rPr>
  </w:style>
  <w:style w:type="paragraph" w:customStyle="1" w:styleId="Heading">
    <w:name w:val="Heading"/>
    <w:basedOn w:val="a"/>
    <w:next w:val="a3"/>
    <w:qFormat/>
    <w:rsid w:val="00A651C7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customStyle="1" w:styleId="Caption">
    <w:name w:val="Caption"/>
    <w:basedOn w:val="a"/>
    <w:qFormat/>
    <w:rsid w:val="00A651C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A651C7"/>
    <w:pPr>
      <w:suppressLineNumbers/>
    </w:pPr>
    <w:rPr>
      <w:rFonts w:cs="Noto Sans Devanagari"/>
    </w:rPr>
  </w:style>
  <w:style w:type="paragraph" w:customStyle="1" w:styleId="TableParagraph">
    <w:name w:val="Table Paragraph"/>
    <w:basedOn w:val="a"/>
    <w:uiPriority w:val="1"/>
    <w:qFormat/>
    <w:rsid w:val="00A651C7"/>
  </w:style>
  <w:style w:type="character" w:customStyle="1" w:styleId="10">
    <w:name w:val="Заголовок 1 Знак"/>
    <w:basedOn w:val="a0"/>
    <w:link w:val="1"/>
    <w:uiPriority w:val="9"/>
    <w:rsid w:val="00B50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0F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F35"/>
    <w:rPr>
      <w:rFonts w:ascii="Tahoma" w:eastAsiaTheme="minorHAnsi" w:hAnsi="Tahoma" w:cs="Tahoma"/>
      <w:sz w:val="16"/>
      <w:szCs w:val="16"/>
    </w:rPr>
  </w:style>
  <w:style w:type="paragraph" w:customStyle="1" w:styleId="s3">
    <w:name w:val="s_3"/>
    <w:basedOn w:val="a"/>
    <w:rsid w:val="00B50F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B50F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B50F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B50F35"/>
    <w:rPr>
      <w:rFonts w:cs="Times New Roman"/>
    </w:rPr>
  </w:style>
  <w:style w:type="paragraph" w:customStyle="1" w:styleId="empty">
    <w:name w:val="empty"/>
    <w:basedOn w:val="a"/>
    <w:rsid w:val="00B50F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[Без стиля]"/>
    <w:rsid w:val="00D54B6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17PRIL-txt">
    <w:name w:val="17PRIL-txt"/>
    <w:basedOn w:val="a"/>
    <w:uiPriority w:val="99"/>
    <w:rsid w:val="00D54B67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paragraph" w:customStyle="1" w:styleId="17PRIL-bul">
    <w:name w:val="17PRIL-bul"/>
    <w:basedOn w:val="a"/>
    <w:uiPriority w:val="99"/>
    <w:rsid w:val="00D54B67"/>
    <w:pPr>
      <w:autoSpaceDE w:val="0"/>
      <w:autoSpaceDN w:val="0"/>
      <w:adjustRightInd w:val="0"/>
      <w:spacing w:before="0" w:beforeAutospacing="0" w:after="0" w:afterAutospacing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paragraph" w:customStyle="1" w:styleId="17PRIL-tabl-txt">
    <w:name w:val="17PRIL-tabl-txt"/>
    <w:basedOn w:val="17PRIL-txt"/>
    <w:uiPriority w:val="99"/>
    <w:rsid w:val="00D54B67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D54B67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D54B67"/>
    <w:rPr>
      <w:b/>
      <w:bCs/>
    </w:rPr>
  </w:style>
  <w:style w:type="paragraph" w:customStyle="1" w:styleId="17PRIL-header-2">
    <w:name w:val="17PRIL-header-2"/>
    <w:basedOn w:val="17PRIL-txt"/>
    <w:uiPriority w:val="99"/>
    <w:rsid w:val="006713C6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6569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5698"/>
    <w:rPr>
      <w:rFonts w:eastAsiaTheme="minorHAnsi"/>
    </w:rPr>
  </w:style>
  <w:style w:type="paragraph" w:styleId="ab">
    <w:name w:val="footer"/>
    <w:basedOn w:val="a"/>
    <w:link w:val="ac"/>
    <w:uiPriority w:val="99"/>
    <w:semiHidden/>
    <w:unhideWhenUsed/>
    <w:rsid w:val="0086569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5698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2024-04-15T09:08:00Z</cp:lastPrinted>
  <dcterms:created xsi:type="dcterms:W3CDTF">2024-03-22T05:47:00Z</dcterms:created>
  <dcterms:modified xsi:type="dcterms:W3CDTF">2024-04-15T09:13:00Z</dcterms:modified>
</cp:coreProperties>
</file>